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1CC0F" w14:textId="4B6C632C" w:rsidR="00430186" w:rsidRDefault="00586266" w:rsidP="00586266">
      <w:pPr>
        <w:tabs>
          <w:tab w:val="center" w:pos="4819"/>
        </w:tabs>
        <w:jc w:val="center"/>
        <w:rPr>
          <w:b/>
          <w:bCs/>
          <w:color w:val="00000A"/>
          <w:szCs w:val="28"/>
          <w:u w:val="single"/>
          <w:lang w:eastAsia="zh-CN"/>
        </w:rPr>
      </w:pPr>
      <w:r>
        <w:rPr>
          <w:noProof/>
          <w:lang w:eastAsia="lt-LT"/>
        </w:rPr>
        <w:drawing>
          <wp:inline distT="0" distB="0" distL="0" distR="0" wp14:anchorId="3AB57171" wp14:editId="484714E7">
            <wp:extent cx="615950" cy="73152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E1CC10" w14:textId="77777777" w:rsidR="00430186" w:rsidRDefault="00586266" w:rsidP="00586266">
      <w:pPr>
        <w:keepNext/>
        <w:tabs>
          <w:tab w:val="left" w:pos="0"/>
          <w:tab w:val="left" w:pos="720"/>
        </w:tabs>
        <w:suppressAutoHyphens/>
        <w:jc w:val="center"/>
        <w:rPr>
          <w:b/>
          <w:bCs/>
          <w:color w:val="00000A"/>
          <w:sz w:val="28"/>
          <w:szCs w:val="28"/>
          <w:lang w:eastAsia="zh-CN"/>
        </w:rPr>
      </w:pPr>
      <w:r>
        <w:rPr>
          <w:b/>
          <w:bCs/>
          <w:color w:val="00000A"/>
          <w:szCs w:val="28"/>
          <w:lang w:eastAsia="zh-CN"/>
        </w:rPr>
        <w:t>ŠIAULIŲ RAJONO SAVIVALDYBĖS TARYBA</w:t>
      </w:r>
    </w:p>
    <w:p w14:paraId="0FE1CC12" w14:textId="77777777" w:rsidR="00430186" w:rsidRDefault="00430186" w:rsidP="00586266">
      <w:pPr>
        <w:widowControl w:val="0"/>
        <w:tabs>
          <w:tab w:val="left" w:pos="720"/>
        </w:tabs>
        <w:suppressAutoHyphens/>
        <w:jc w:val="center"/>
        <w:rPr>
          <w:rFonts w:eastAsia="Lucida Sans Unicode"/>
          <w:color w:val="00000A"/>
          <w:szCs w:val="24"/>
          <w:lang w:eastAsia="zh-CN"/>
        </w:rPr>
      </w:pPr>
    </w:p>
    <w:p w14:paraId="0FE1CC13" w14:textId="77777777" w:rsidR="00430186" w:rsidRDefault="00586266" w:rsidP="00586266">
      <w:pPr>
        <w:widowControl w:val="0"/>
        <w:tabs>
          <w:tab w:val="left" w:pos="720"/>
        </w:tabs>
        <w:suppressAutoHyphens/>
        <w:jc w:val="center"/>
        <w:rPr>
          <w:rFonts w:eastAsia="Lucida Sans Unicode"/>
          <w:color w:val="00000A"/>
          <w:szCs w:val="24"/>
          <w:lang w:eastAsia="zh-CN"/>
        </w:rPr>
      </w:pPr>
      <w:r>
        <w:rPr>
          <w:rFonts w:eastAsia="Lucida Sans Unicode"/>
          <w:b/>
          <w:color w:val="00000A"/>
          <w:szCs w:val="24"/>
          <w:lang w:eastAsia="zh-CN"/>
        </w:rPr>
        <w:t>SPRENDIMAS</w:t>
      </w:r>
    </w:p>
    <w:p w14:paraId="5AF1B80D" w14:textId="1930AF44" w:rsidR="00430186" w:rsidRDefault="00586266" w:rsidP="00586266">
      <w:pPr>
        <w:jc w:val="center"/>
        <w:rPr>
          <w:szCs w:val="24"/>
          <w:lang w:eastAsia="lt-LT"/>
        </w:rPr>
      </w:pPr>
      <w:r>
        <w:rPr>
          <w:b/>
          <w:bCs/>
          <w:szCs w:val="24"/>
          <w:lang w:eastAsia="lt-LT"/>
        </w:rPr>
        <w:t xml:space="preserve">DĖL ŠIAULIŲ RAJONO SAVIVALDYBĖS TARYBOS 2020 M. RUGSĖJO 8 D. SPRENDIMO NR. T-301 „DĖL MOKESČIO UŽ VAIKŲ IŠLAIKYMĄ ŠIAULIŲ RAJONO </w:t>
      </w:r>
      <w:r>
        <w:rPr>
          <w:b/>
          <w:bCs/>
          <w:szCs w:val="24"/>
          <w:lang w:eastAsia="lt-LT"/>
        </w:rPr>
        <w:t>SAVIVALDYBĖS IKIMOKYKLINIO / PRIEŠMOKYKLINIO UGDYMO GRUPĖSE TVARKOS APRAŠO PATVIRTINIMO“ PAKEITIMO</w:t>
      </w:r>
    </w:p>
    <w:p w14:paraId="0FE1CC15" w14:textId="77777777" w:rsidR="00430186" w:rsidRDefault="00430186" w:rsidP="00586266">
      <w:pPr>
        <w:widowControl w:val="0"/>
        <w:tabs>
          <w:tab w:val="left" w:pos="720"/>
        </w:tabs>
        <w:suppressAutoHyphens/>
        <w:jc w:val="center"/>
        <w:rPr>
          <w:rFonts w:eastAsia="Lucida Sans Unicode"/>
          <w:szCs w:val="24"/>
          <w:lang w:eastAsia="zh-CN"/>
        </w:rPr>
      </w:pPr>
    </w:p>
    <w:p w14:paraId="0FE1CC16" w14:textId="78144B82" w:rsidR="00430186" w:rsidRDefault="00586266" w:rsidP="00586266">
      <w:pPr>
        <w:widowControl w:val="0"/>
        <w:tabs>
          <w:tab w:val="left" w:pos="720"/>
        </w:tabs>
        <w:suppressAutoHyphens/>
        <w:jc w:val="center"/>
        <w:rPr>
          <w:rFonts w:eastAsia="Lucida Sans Unicode"/>
          <w:szCs w:val="24"/>
          <w:lang w:eastAsia="zh-CN"/>
        </w:rPr>
      </w:pPr>
      <w:r>
        <w:rPr>
          <w:szCs w:val="24"/>
          <w:lang w:eastAsia="zh-CN"/>
        </w:rPr>
        <w:t xml:space="preserve">2025 </w:t>
      </w:r>
      <w:r>
        <w:rPr>
          <w:rFonts w:eastAsia="Lucida Sans Unicode"/>
          <w:szCs w:val="24"/>
          <w:lang w:eastAsia="zh-CN"/>
        </w:rPr>
        <w:t>m</w:t>
      </w:r>
      <w:r>
        <w:rPr>
          <w:szCs w:val="24"/>
          <w:lang w:eastAsia="zh-CN"/>
        </w:rPr>
        <w:t xml:space="preserve">. rugsėjo 9 </w:t>
      </w:r>
      <w:r>
        <w:rPr>
          <w:rFonts w:eastAsia="Lucida Sans Unicode"/>
          <w:szCs w:val="24"/>
          <w:lang w:eastAsia="zh-CN"/>
        </w:rPr>
        <w:t>d</w:t>
      </w:r>
      <w:r>
        <w:rPr>
          <w:szCs w:val="24"/>
          <w:lang w:eastAsia="zh-CN"/>
        </w:rPr>
        <w:t xml:space="preserve">. </w:t>
      </w:r>
      <w:r>
        <w:rPr>
          <w:rFonts w:eastAsia="Lucida Sans Unicode"/>
          <w:szCs w:val="24"/>
          <w:lang w:eastAsia="zh-CN"/>
        </w:rPr>
        <w:t>Nr</w:t>
      </w:r>
      <w:r>
        <w:rPr>
          <w:szCs w:val="24"/>
          <w:lang w:eastAsia="zh-CN"/>
        </w:rPr>
        <w:t xml:space="preserve">. </w:t>
      </w:r>
      <w:r>
        <w:rPr>
          <w:rFonts w:eastAsia="Lucida Sans Unicode"/>
          <w:szCs w:val="24"/>
          <w:lang w:eastAsia="zh-CN"/>
        </w:rPr>
        <w:t>T</w:t>
      </w:r>
      <w:r>
        <w:rPr>
          <w:szCs w:val="24"/>
          <w:lang w:eastAsia="zh-CN"/>
        </w:rPr>
        <w:t>-235</w:t>
      </w:r>
    </w:p>
    <w:p w14:paraId="0FE1CC17" w14:textId="77777777" w:rsidR="00430186" w:rsidRDefault="00586266" w:rsidP="00586266">
      <w:pPr>
        <w:widowControl w:val="0"/>
        <w:tabs>
          <w:tab w:val="left" w:pos="720"/>
        </w:tabs>
        <w:suppressAutoHyphens/>
        <w:jc w:val="center"/>
        <w:rPr>
          <w:rFonts w:eastAsia="Lucida Sans Unicode"/>
          <w:szCs w:val="24"/>
          <w:lang w:eastAsia="zh-CN"/>
        </w:rPr>
      </w:pPr>
      <w:r>
        <w:rPr>
          <w:rFonts w:eastAsia="Lucida Sans Unicode"/>
          <w:szCs w:val="24"/>
          <w:lang w:eastAsia="zh-CN"/>
        </w:rPr>
        <w:t>Šiauliai</w:t>
      </w:r>
    </w:p>
    <w:p w14:paraId="0FE1CC18" w14:textId="77777777" w:rsidR="00430186" w:rsidRDefault="00430186">
      <w:pPr>
        <w:tabs>
          <w:tab w:val="left" w:pos="720"/>
          <w:tab w:val="left" w:pos="9500"/>
        </w:tabs>
        <w:suppressAutoHyphens/>
        <w:jc w:val="both"/>
        <w:rPr>
          <w:szCs w:val="24"/>
          <w:lang w:eastAsia="zh-CN"/>
        </w:rPr>
      </w:pPr>
    </w:p>
    <w:p w14:paraId="0FE1CC19" w14:textId="77777777" w:rsidR="00430186" w:rsidRDefault="00430186">
      <w:pPr>
        <w:tabs>
          <w:tab w:val="left" w:pos="720"/>
          <w:tab w:val="left" w:pos="9500"/>
        </w:tabs>
        <w:suppressAutoHyphens/>
        <w:jc w:val="both"/>
        <w:rPr>
          <w:szCs w:val="24"/>
          <w:lang w:eastAsia="zh-CN"/>
        </w:rPr>
      </w:pPr>
    </w:p>
    <w:p w14:paraId="0FE1CC1A" w14:textId="066B7C77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szCs w:val="24"/>
          <w:lang w:eastAsia="lt-LT"/>
        </w:rPr>
        <w:t xml:space="preserve">Šiaulių rajono savivaldybės taryba </w:t>
      </w:r>
      <w:r>
        <w:rPr>
          <w:spacing w:val="84"/>
          <w:szCs w:val="24"/>
          <w:lang w:eastAsia="lt-LT"/>
        </w:rPr>
        <w:t>nusprendžia</w:t>
      </w:r>
      <w:r>
        <w:rPr>
          <w:szCs w:val="24"/>
          <w:lang w:eastAsia="lt-LT"/>
        </w:rPr>
        <w:t>:</w:t>
      </w:r>
    </w:p>
    <w:p w14:paraId="48BFC2A4" w14:textId="77777777" w:rsidR="00430186" w:rsidRDefault="00586266">
      <w:pPr>
        <w:tabs>
          <w:tab w:val="left" w:pos="851"/>
        </w:tabs>
        <w:ind w:firstLine="851"/>
        <w:jc w:val="both"/>
        <w:rPr>
          <w:szCs w:val="22"/>
          <w:lang w:eastAsia="lt-LT"/>
        </w:rPr>
      </w:pPr>
      <w:r>
        <w:rPr>
          <w:szCs w:val="22"/>
          <w:lang w:eastAsia="lt-LT"/>
        </w:rPr>
        <w:t>1</w:t>
      </w:r>
      <w:r>
        <w:rPr>
          <w:szCs w:val="22"/>
          <w:lang w:eastAsia="lt-LT"/>
        </w:rPr>
        <w:t xml:space="preserve">. Pakeisti Šiaulių rajono savivaldybės tarybos 2020 m. </w:t>
      </w:r>
      <w:r>
        <w:rPr>
          <w:szCs w:val="22"/>
          <w:lang w:eastAsia="lt-LT"/>
        </w:rPr>
        <w:t>rugsėjo 8 d. sprendimo Nr. T-301 „Dėl Mokesčio už vaikų išlaikymą Šiaulių rajono savivaldybės ikimokyklinio / priešmokyklinio ugdymo grupėse tvarkos aprašo patvirtinimo“ preambulę ir ją išdėstyti taip:</w:t>
      </w:r>
    </w:p>
    <w:p w14:paraId="7F9ADA4D" w14:textId="77777777" w:rsidR="00430186" w:rsidRDefault="00586266">
      <w:pPr>
        <w:tabs>
          <w:tab w:val="left" w:pos="851"/>
        </w:tabs>
        <w:ind w:firstLine="851"/>
        <w:jc w:val="both"/>
        <w:rPr>
          <w:szCs w:val="22"/>
          <w:lang w:eastAsia="lt-LT"/>
        </w:rPr>
      </w:pPr>
      <w:r>
        <w:rPr>
          <w:szCs w:val="22"/>
          <w:lang w:eastAsia="lt-LT"/>
        </w:rPr>
        <w:t xml:space="preserve">„Vadovaudamasi Lietuvos Respublikos vietos savivaldos </w:t>
      </w:r>
      <w:r>
        <w:rPr>
          <w:szCs w:val="22"/>
          <w:lang w:eastAsia="lt-LT"/>
        </w:rPr>
        <w:t>įstatymo 6 straipsnio 8 punktu, 7 straipsnio 6 ir 7 punktais, 15 straipsnio 2 dalies 29 punktu, 4 dalimi, Lietuvos Respublikos švietimo įstatymo 36 straipsnio 7, 8 ir 9 dalimis, Lietuvos Respublikos higienos norma HN 75:2016 „Ikimokyklinio ir priešmokyklin</w:t>
      </w:r>
      <w:r>
        <w:rPr>
          <w:szCs w:val="22"/>
          <w:lang w:eastAsia="lt-LT"/>
        </w:rPr>
        <w:t>io ugdymo programų vykdymo bendrieji sveikatos saugos reikalavimai“, patvirtinta Lietuvos Respublikos sveikatos apsaugos ministro 2016 m. sausio 26 d. įsakymu Nr. V-93 „Dėl Lietuvos higienos normos HN 75:2016 „Ikimokyklinio ir priešmokyklinio ugdymo progra</w:t>
      </w:r>
      <w:r>
        <w:rPr>
          <w:szCs w:val="22"/>
          <w:lang w:eastAsia="lt-LT"/>
        </w:rPr>
        <w:t xml:space="preserve">mų vykdymo bendrieji sveikatos saugos reikalavimai“ patvirtinimo“, Šiaulių rajono savivaldybės taryba </w:t>
      </w:r>
      <w:r>
        <w:rPr>
          <w:spacing w:val="40"/>
          <w:szCs w:val="22"/>
          <w:lang w:eastAsia="lt-LT"/>
        </w:rPr>
        <w:t>nusprendžia</w:t>
      </w:r>
      <w:r>
        <w:rPr>
          <w:szCs w:val="22"/>
          <w:lang w:eastAsia="lt-LT"/>
        </w:rPr>
        <w:t>:“</w:t>
      </w:r>
    </w:p>
    <w:p w14:paraId="329B91EF" w14:textId="59086526" w:rsidR="00430186" w:rsidRDefault="00586266">
      <w:pPr>
        <w:tabs>
          <w:tab w:val="left" w:pos="851"/>
        </w:tabs>
        <w:ind w:firstLine="851"/>
        <w:jc w:val="both"/>
        <w:rPr>
          <w:szCs w:val="22"/>
          <w:lang w:eastAsia="lt-LT"/>
        </w:rPr>
      </w:pPr>
      <w:r>
        <w:rPr>
          <w:szCs w:val="24"/>
          <w:lang w:eastAsia="lt-LT"/>
        </w:rPr>
        <w:t>2</w:t>
      </w:r>
      <w:r>
        <w:rPr>
          <w:szCs w:val="24"/>
          <w:lang w:eastAsia="lt-LT"/>
        </w:rPr>
        <w:t xml:space="preserve">. Pakeisti Mokesčio už vaikų išlaikymą Šiaulių rajono savivaldybės ikimokyklinio / priešmokyklinio ugdymo grupėse tvarkos </w:t>
      </w:r>
      <w:r>
        <w:rPr>
          <w:szCs w:val="22"/>
          <w:lang w:eastAsia="lt-LT"/>
        </w:rPr>
        <w:t>aprašą, p</w:t>
      </w:r>
      <w:r>
        <w:rPr>
          <w:szCs w:val="22"/>
          <w:lang w:eastAsia="lt-LT"/>
        </w:rPr>
        <w:t>atvirtintą Šiaulių rajono savivaldybės tarybos 2020 m. rugsėjo 8 d. sprendimu Nr. T-301 „Dėl Mokesčio už vaikų išlaikymą Šiaulių rajono savivaldybės ikimokyklinio / priešmokyklinio ugdymo grupėse tvarkos aprašo patvirtinimo“ (toliau – Aprašas):</w:t>
      </w:r>
    </w:p>
    <w:p w14:paraId="68499C1F" w14:textId="2B1BC488" w:rsidR="00430186" w:rsidRDefault="00586266">
      <w:pPr>
        <w:tabs>
          <w:tab w:val="left" w:pos="851"/>
        </w:tabs>
        <w:ind w:firstLine="851"/>
        <w:jc w:val="both"/>
        <w:rPr>
          <w:color w:val="000000"/>
          <w:szCs w:val="22"/>
          <w:lang w:eastAsia="lt-LT"/>
        </w:rPr>
      </w:pPr>
      <w:r>
        <w:rPr>
          <w:szCs w:val="22"/>
          <w:lang w:eastAsia="lt-LT"/>
        </w:rPr>
        <w:t>2.1</w:t>
      </w:r>
      <w:r>
        <w:rPr>
          <w:szCs w:val="22"/>
          <w:lang w:eastAsia="lt-LT"/>
        </w:rPr>
        <w:t>.</w:t>
      </w:r>
      <w:r>
        <w:rPr>
          <w:szCs w:val="24"/>
          <w:lang w:eastAsia="lt-LT"/>
        </w:rPr>
        <w:t xml:space="preserve"> Pake</w:t>
      </w:r>
      <w:r>
        <w:rPr>
          <w:szCs w:val="24"/>
          <w:lang w:eastAsia="lt-LT"/>
        </w:rPr>
        <w:t xml:space="preserve">isti </w:t>
      </w:r>
      <w:r>
        <w:rPr>
          <w:color w:val="000000"/>
          <w:szCs w:val="24"/>
          <w:lang w:eastAsia="lt-LT"/>
        </w:rPr>
        <w:t>Aprašo 9 punktą ir jį išdėstyti taip:</w:t>
      </w:r>
    </w:p>
    <w:p w14:paraId="178CF2D2" w14:textId="07BB8733" w:rsidR="00430186" w:rsidRDefault="00586266">
      <w:pPr>
        <w:tabs>
          <w:tab w:val="left" w:pos="851"/>
        </w:tabs>
        <w:ind w:firstLine="851"/>
        <w:jc w:val="both"/>
        <w:rPr>
          <w:color w:val="000000"/>
          <w:lang w:eastAsia="lt-LT"/>
        </w:rPr>
      </w:pPr>
      <w:r>
        <w:rPr>
          <w:color w:val="000000"/>
          <w:lang w:eastAsia="lt-LT"/>
        </w:rPr>
        <w:t>„</w:t>
      </w:r>
      <w:r>
        <w:rPr>
          <w:color w:val="000000"/>
          <w:lang w:eastAsia="lt-LT"/>
        </w:rPr>
        <w:t>9</w:t>
      </w:r>
      <w:r>
        <w:rPr>
          <w:color w:val="000000"/>
          <w:lang w:eastAsia="lt-LT"/>
        </w:rPr>
        <w:t>. Mokestis už vaikų maitinimą nemokamas, kai:</w:t>
      </w:r>
    </w:p>
    <w:p w14:paraId="1BB925CB" w14:textId="40AF1387" w:rsidR="00430186" w:rsidRDefault="00586266">
      <w:pPr>
        <w:tabs>
          <w:tab w:val="left" w:pos="851"/>
        </w:tabs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9.1</w:t>
      </w:r>
      <w:r>
        <w:rPr>
          <w:color w:val="000000"/>
          <w:szCs w:val="24"/>
          <w:lang w:eastAsia="lt-LT"/>
        </w:rPr>
        <w:t>. vaikas nelanko grupės dėl ligos, tėvams (globėjams) tą pačią dieną iki 8.00 val. pranešus švietimo įstaigai apie vaiko ligą ir pirmąją dieną po ligos pateik</w:t>
      </w:r>
      <w:r>
        <w:rPr>
          <w:color w:val="000000"/>
          <w:szCs w:val="24"/>
          <w:lang w:eastAsia="lt-LT"/>
        </w:rPr>
        <w:t>us tėvų (globėjų) rašytinį prašymą dėl mokesčio už vaikų maitinimą netaikymo dėl vaiko ligos;</w:t>
      </w:r>
    </w:p>
    <w:p w14:paraId="28EB9398" w14:textId="77777777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9.2</w:t>
      </w:r>
      <w:r>
        <w:rPr>
          <w:color w:val="000000"/>
          <w:szCs w:val="24"/>
          <w:lang w:eastAsia="lt-LT"/>
        </w:rPr>
        <w:t>. vaikas nelanko grupės per tėvų (globėjų) kasmetines, nemokamas atostogas ar vieno iš tėvų (globėjų) papildomo poilsio dieną, ne vėliau kaip prieš dvi dar</w:t>
      </w:r>
      <w:r>
        <w:rPr>
          <w:color w:val="000000"/>
          <w:szCs w:val="24"/>
          <w:lang w:eastAsia="lt-LT"/>
        </w:rPr>
        <w:t>bo dienas pateikus tėvų (globėjų) rašytinį prašymą dėl mokesčio už vaikų maitinimą netaikymo tėvų (globėjų) papildomo poilsio dieną ir (ar) atostogų laikotarpiu;</w:t>
      </w:r>
    </w:p>
    <w:p w14:paraId="7A2A7BB4" w14:textId="34A7A827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9.3</w:t>
      </w:r>
      <w:r>
        <w:rPr>
          <w:color w:val="000000"/>
          <w:szCs w:val="24"/>
          <w:lang w:eastAsia="lt-LT"/>
        </w:rPr>
        <w:t xml:space="preserve">. vaikas nelanko grupės tėvų (globėjų) ne darbo laiku, jiems nuolat dirbant pamainomis </w:t>
      </w:r>
      <w:r>
        <w:rPr>
          <w:color w:val="000000"/>
          <w:szCs w:val="24"/>
          <w:lang w:eastAsia="lt-LT"/>
        </w:rPr>
        <w:t>ar kintančiu grafiku, ne vėliau kaip einamojo mėnesio antrąją darbo dieną pateikus tėvų (globėjų) rašytinį prašymą dėl mokesčio už vaikų maitinimą netaikymo tėvams (globėjams) dirbant pamainomis ar kintančiu grafiku;</w:t>
      </w:r>
    </w:p>
    <w:p w14:paraId="4AD8ADFD" w14:textId="1EEA9DC3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9.4</w:t>
      </w:r>
      <w:r>
        <w:rPr>
          <w:color w:val="000000"/>
          <w:szCs w:val="24"/>
          <w:lang w:eastAsia="lt-LT"/>
        </w:rPr>
        <w:t>. šeima gauna socialinę pašalpą,</w:t>
      </w:r>
      <w:r>
        <w:rPr>
          <w:color w:val="000000"/>
          <w:szCs w:val="24"/>
          <w:lang w:eastAsia="lt-LT"/>
        </w:rPr>
        <w:t xml:space="preserve"> pateikus įrodančią Socialinės paramos skyriaus pažymą;</w:t>
      </w:r>
    </w:p>
    <w:p w14:paraId="759797A7" w14:textId="29B30128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9.5</w:t>
      </w:r>
      <w:r>
        <w:rPr>
          <w:color w:val="000000"/>
          <w:szCs w:val="24"/>
          <w:lang w:eastAsia="lt-LT"/>
        </w:rPr>
        <w:t>. vaikui skirtas privalomas ikimokyklinis ugdymas;</w:t>
      </w:r>
    </w:p>
    <w:p w14:paraId="53A1CC37" w14:textId="48099B59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9.6</w:t>
      </w:r>
      <w:r>
        <w:rPr>
          <w:color w:val="000000"/>
          <w:szCs w:val="24"/>
          <w:lang w:eastAsia="lt-LT"/>
        </w:rPr>
        <w:t>. tėvų (globėjų) pageidavimu vaikas nelanko grupės per mokinių rudens, Kalėdų, žiemos, Velykų ir vasaros atostogas, ne vėliau kaip sept</w:t>
      </w:r>
      <w:r>
        <w:rPr>
          <w:color w:val="000000"/>
          <w:szCs w:val="24"/>
          <w:lang w:eastAsia="lt-LT"/>
        </w:rPr>
        <w:t>ynias dienas prieš atostogas pateikus rašytinį tėvų (globėjų) prašymą;</w:t>
      </w:r>
    </w:p>
    <w:p w14:paraId="01243F36" w14:textId="62EA2004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9.7</w:t>
      </w:r>
      <w:r>
        <w:rPr>
          <w:color w:val="000000"/>
          <w:szCs w:val="24"/>
          <w:lang w:eastAsia="lt-LT"/>
        </w:rPr>
        <w:t>. vaikas nelanko grupės paskelbus ekstremalią situaciją ir (ar) karantiną Lietuvos Respublikoje ar Šiaulių rajono savivaldybės teritorijoje, nustačius ypatingąją epideminę padėtį</w:t>
      </w:r>
      <w:r>
        <w:rPr>
          <w:color w:val="000000"/>
          <w:szCs w:val="24"/>
          <w:lang w:eastAsia="lt-LT"/>
        </w:rPr>
        <w:t xml:space="preserve"> dėl staigaus ir neįprastai didelio užkrečiamųjų ligų išplitimo viename ar keliuose administraciniuose teritoriniuose vienetuose, taip pat oro temperatūrai esant -20ºC ir žemesnei ar +30ºC ir aukštesnei oro temperatūrai ar įstaiga (grupė) laikinai uždaroma</w:t>
      </w:r>
      <w:r>
        <w:rPr>
          <w:color w:val="000000"/>
          <w:szCs w:val="24"/>
          <w:lang w:eastAsia="lt-LT"/>
        </w:rPr>
        <w:t xml:space="preserve"> Šiaulių rajono savivaldybės tarybos ar jo įgalioto asmens sprendimu;</w:t>
      </w:r>
    </w:p>
    <w:p w14:paraId="6699BD4D" w14:textId="4ADB275F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9.8</w:t>
      </w:r>
      <w:r>
        <w:rPr>
          <w:color w:val="000000"/>
          <w:szCs w:val="24"/>
          <w:lang w:eastAsia="lt-LT"/>
        </w:rPr>
        <w:t>. vaikas nelanko grupės taikant infekcijų plitimą ribojantį režimą grupėje ar įstaigoje;</w:t>
      </w:r>
    </w:p>
    <w:p w14:paraId="33002624" w14:textId="54825342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9.9</w:t>
      </w:r>
      <w:r>
        <w:rPr>
          <w:color w:val="000000"/>
          <w:szCs w:val="24"/>
          <w:lang w:eastAsia="lt-LT"/>
        </w:rPr>
        <w:t xml:space="preserve">. vaikas nelanko grupės, kai vienas iš tėvų (globėjų), Lietuvos Respublikos </w:t>
      </w:r>
      <w:r>
        <w:rPr>
          <w:color w:val="000000"/>
          <w:szCs w:val="24"/>
          <w:lang w:eastAsia="lt-LT"/>
        </w:rPr>
        <w:t>teritorijoje paskelbus karantiną, dirba nuotoliniu būdu, ne vėliau kaip prieš vieną darbo dieną pateikus tėvų (globėjų) rašytinį prašymą dėl mokesčio už vaikų maitinimą netaikymo tėvams (globėjams) dirbant nuotoliniu būdu;</w:t>
      </w:r>
    </w:p>
    <w:p w14:paraId="0957E358" w14:textId="2965AEAD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szCs w:val="24"/>
          <w:lang w:eastAsia="lt-LT"/>
        </w:rPr>
        <w:t>9.10</w:t>
      </w:r>
      <w:r>
        <w:rPr>
          <w:color w:val="000000"/>
          <w:szCs w:val="24"/>
          <w:lang w:eastAsia="lt-LT"/>
        </w:rPr>
        <w:t>. vaikas nelanko įstaigos</w:t>
      </w:r>
      <w:r>
        <w:rPr>
          <w:color w:val="000000"/>
          <w:szCs w:val="24"/>
          <w:lang w:eastAsia="lt-LT"/>
        </w:rPr>
        <w:t xml:space="preserve"> kitais nenumatytais atvejais, direktoriaus įsakymu (nelaimingų atsitikimų šeimoje atvejais, vienišo tėvo (motinos) ligos atveju ir kt.).“</w:t>
      </w:r>
    </w:p>
    <w:p w14:paraId="06AB63C9" w14:textId="4DA7EF1B" w:rsidR="00430186" w:rsidRDefault="00586266">
      <w:pPr>
        <w:ind w:firstLine="851"/>
        <w:rPr>
          <w:color w:val="000000"/>
          <w:lang w:eastAsia="lt-LT"/>
        </w:rPr>
      </w:pPr>
      <w:r>
        <w:rPr>
          <w:color w:val="000000"/>
          <w:lang w:eastAsia="lt-LT"/>
        </w:rPr>
        <w:t>2.2</w:t>
      </w:r>
      <w:r>
        <w:rPr>
          <w:color w:val="000000"/>
          <w:lang w:eastAsia="lt-LT"/>
        </w:rPr>
        <w:t>. Pakeisti Aprašo 23 punktą ir jį išdėstyti taip:</w:t>
      </w:r>
    </w:p>
    <w:p w14:paraId="57142BBE" w14:textId="6866FC05" w:rsidR="00430186" w:rsidRDefault="00586266">
      <w:pPr>
        <w:ind w:firstLine="851"/>
        <w:jc w:val="both"/>
        <w:rPr>
          <w:color w:val="000000"/>
          <w:szCs w:val="24"/>
          <w:lang w:eastAsia="lt-LT"/>
        </w:rPr>
      </w:pPr>
      <w:r>
        <w:rPr>
          <w:color w:val="000000"/>
          <w:lang w:eastAsia="lt-LT"/>
        </w:rPr>
        <w:t>„</w:t>
      </w:r>
      <w:r>
        <w:rPr>
          <w:color w:val="000000"/>
          <w:szCs w:val="24"/>
          <w:lang w:eastAsia="lt-LT"/>
        </w:rPr>
        <w:t>23</w:t>
      </w:r>
      <w:r>
        <w:rPr>
          <w:color w:val="000000"/>
          <w:szCs w:val="24"/>
          <w:lang w:eastAsia="lt-LT"/>
        </w:rPr>
        <w:t>. Aprašo įgyvendinimo priežiūrą, pagal kompetenci</w:t>
      </w:r>
      <w:r>
        <w:rPr>
          <w:color w:val="000000"/>
          <w:szCs w:val="24"/>
          <w:lang w:eastAsia="lt-LT"/>
        </w:rPr>
        <w:t>ją, atlieka Savivaldybės administracijos švietimo ir sporto skyrius.“</w:t>
      </w:r>
    </w:p>
    <w:bookmarkStart w:id="0" w:name="_GoBack" w:displacedByCustomXml="prev"/>
    <w:p w14:paraId="1517929C" w14:textId="77777777" w:rsidR="00430186" w:rsidRDefault="00586266">
      <w:pPr>
        <w:tabs>
          <w:tab w:val="left" w:pos="0"/>
        </w:tabs>
        <w:suppressAutoHyphens/>
        <w:ind w:firstLine="851"/>
        <w:jc w:val="both"/>
        <w:rPr>
          <w:szCs w:val="24"/>
        </w:rPr>
      </w:pPr>
      <w:r>
        <w:rPr>
          <w:color w:val="000000"/>
          <w:szCs w:val="24"/>
        </w:rPr>
        <w:t>Šis sprendimas skelbiamas Teisės aktų registre ir gali būti skundžiamas Regionų administraciniam teismui Lietuvos Respublikos administracinių bylų teisenos įstatymo nustatyta tvarka,</w:t>
      </w:r>
      <w:r>
        <w:rPr>
          <w:color w:val="000000"/>
          <w:szCs w:val="24"/>
        </w:rPr>
        <w:t xml:space="preserve"> skundą pateikiant per elektroninių paslaugų portalą </w:t>
      </w:r>
      <w:proofErr w:type="spellStart"/>
      <w:r>
        <w:rPr>
          <w:color w:val="000000"/>
          <w:szCs w:val="24"/>
        </w:rPr>
        <w:t>e.teismas.lt</w:t>
      </w:r>
      <w:proofErr w:type="spellEnd"/>
      <w:r>
        <w:rPr>
          <w:color w:val="000000"/>
          <w:szCs w:val="24"/>
        </w:rPr>
        <w:t xml:space="preserve"> arba popierine forma bet kuriuose Regionų administracinio teismo rūmuose (adresu: Žygimantų g. 2, LT-01102 Vilnius, arba A. Mickevičiaus 8A, LT</w:t>
      </w:r>
      <w:r>
        <w:rPr>
          <w:szCs w:val="24"/>
        </w:rPr>
        <w:t>-44312 Kaunas, arba Galinio Pylimo g. 9, LT-912</w:t>
      </w:r>
      <w:r>
        <w:rPr>
          <w:szCs w:val="24"/>
        </w:rPr>
        <w:t>30 Klaipėda, arba Dvaro g. 80, LT-76298 Šiauliai, arba Respublikos g. 62, LT-35158 Panevėžys).</w:t>
      </w:r>
    </w:p>
    <w:p w14:paraId="7387845B" w14:textId="77777777" w:rsidR="00430186" w:rsidRDefault="00430186">
      <w:pPr>
        <w:widowControl w:val="0"/>
        <w:tabs>
          <w:tab w:val="left" w:pos="7655"/>
        </w:tabs>
        <w:suppressAutoHyphens/>
        <w:jc w:val="both"/>
      </w:pPr>
    </w:p>
    <w:p w14:paraId="2497651C" w14:textId="77777777" w:rsidR="00430186" w:rsidRDefault="00430186">
      <w:pPr>
        <w:widowControl w:val="0"/>
        <w:tabs>
          <w:tab w:val="left" w:pos="7655"/>
        </w:tabs>
        <w:suppressAutoHyphens/>
        <w:jc w:val="both"/>
      </w:pPr>
    </w:p>
    <w:p w14:paraId="5F0EB165" w14:textId="20E84B0B" w:rsidR="00430186" w:rsidRDefault="00586266">
      <w:pPr>
        <w:widowControl w:val="0"/>
        <w:tabs>
          <w:tab w:val="left" w:pos="7655"/>
        </w:tabs>
        <w:suppressAutoHyphens/>
        <w:jc w:val="both"/>
      </w:pPr>
    </w:p>
    <w:bookmarkEnd w:id="0" w:displacedByCustomXml="next"/>
    <w:p w14:paraId="0FE1CC28" w14:textId="2CDDC29D" w:rsidR="00430186" w:rsidRDefault="00586266">
      <w:pPr>
        <w:widowControl w:val="0"/>
        <w:tabs>
          <w:tab w:val="left" w:pos="7655"/>
        </w:tabs>
        <w:suppressAutoHyphens/>
        <w:jc w:val="both"/>
        <w:rPr>
          <w:rFonts w:eastAsia="Lucida Sans Unicode"/>
          <w:color w:val="00000A"/>
          <w:szCs w:val="24"/>
          <w:lang w:eastAsia="zh-CN"/>
        </w:rPr>
      </w:pPr>
      <w:r>
        <w:rPr>
          <w:rFonts w:eastAsia="Lucida Sans Unicode"/>
          <w:color w:val="00000A"/>
          <w:szCs w:val="24"/>
          <w:lang w:eastAsia="zh-CN"/>
        </w:rPr>
        <w:t>Savivaldybės meras</w:t>
      </w:r>
      <w:r>
        <w:rPr>
          <w:rFonts w:eastAsia="Lucida Sans Unicode"/>
          <w:color w:val="00000A"/>
          <w:szCs w:val="24"/>
          <w:lang w:eastAsia="zh-CN"/>
        </w:rPr>
        <w:tab/>
        <w:t>Česlovas Greičius</w:t>
      </w:r>
    </w:p>
    <w:sectPr w:rsidR="004301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709" w:footer="709" w:gutter="0"/>
      <w:cols w:space="1296"/>
      <w:formProt w:val="0"/>
      <w:titlePg/>
      <w:docGrid w:linePitch="326" w:charSpace="2147422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FC5888" w14:textId="77777777" w:rsidR="00430186" w:rsidRDefault="00586266">
      <w:pPr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separator/>
      </w:r>
    </w:p>
  </w:endnote>
  <w:endnote w:type="continuationSeparator" w:id="0">
    <w:p w14:paraId="068DEEDD" w14:textId="77777777" w:rsidR="00430186" w:rsidRDefault="00586266">
      <w:pPr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continuationSeparator/>
      </w:r>
    </w:p>
  </w:endnote>
  <w:endnote w:type="continuationNotice" w:id="1">
    <w:p w14:paraId="4A3F7B63" w14:textId="77777777" w:rsidR="00430186" w:rsidRDefault="00430186">
      <w:pPr>
        <w:rPr>
          <w:sz w:val="22"/>
          <w:szCs w:val="22"/>
          <w:lang w:eastAsia="lt-LT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6DE8A" w14:textId="77777777" w:rsidR="00430186" w:rsidRDefault="00430186">
    <w:pPr>
      <w:tabs>
        <w:tab w:val="center" w:pos="4819"/>
        <w:tab w:val="right" w:pos="9638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E7940" w14:textId="77777777" w:rsidR="00430186" w:rsidRDefault="00430186">
    <w:pPr>
      <w:tabs>
        <w:tab w:val="center" w:pos="4819"/>
        <w:tab w:val="right" w:pos="9638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5DAC4" w14:textId="77777777" w:rsidR="00430186" w:rsidRDefault="00430186">
    <w:pPr>
      <w:tabs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20ABE7" w14:textId="77777777" w:rsidR="00430186" w:rsidRDefault="00586266">
      <w:pPr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separator/>
      </w:r>
    </w:p>
  </w:footnote>
  <w:footnote w:type="continuationSeparator" w:id="0">
    <w:p w14:paraId="250E359B" w14:textId="77777777" w:rsidR="00430186" w:rsidRDefault="00586266">
      <w:pPr>
        <w:rPr>
          <w:sz w:val="22"/>
          <w:szCs w:val="22"/>
          <w:lang w:eastAsia="lt-LT"/>
        </w:rPr>
      </w:pPr>
      <w:r>
        <w:rPr>
          <w:sz w:val="22"/>
          <w:szCs w:val="22"/>
          <w:lang w:eastAsia="lt-LT"/>
        </w:rPr>
        <w:continuationSeparator/>
      </w:r>
    </w:p>
  </w:footnote>
  <w:footnote w:type="continuationNotice" w:id="1">
    <w:p w14:paraId="6FF3210E" w14:textId="77777777" w:rsidR="00430186" w:rsidRDefault="00430186">
      <w:pPr>
        <w:rPr>
          <w:sz w:val="22"/>
          <w:szCs w:val="22"/>
          <w:lang w:eastAsia="lt-LT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0FC97C" w14:textId="77777777" w:rsidR="00430186" w:rsidRDefault="00430186">
    <w:pPr>
      <w:tabs>
        <w:tab w:val="center" w:pos="4819"/>
        <w:tab w:val="right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A22D3C" w14:textId="2689436E" w:rsidR="00430186" w:rsidRDefault="00586266">
    <w:pPr>
      <w:tabs>
        <w:tab w:val="center" w:pos="4819"/>
        <w:tab w:val="right" w:pos="9638"/>
      </w:tabs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</w:t>
    </w:r>
  </w:p>
  <w:p w14:paraId="0FE1CC39" w14:textId="77777777" w:rsidR="00430186" w:rsidRDefault="00430186">
    <w:pPr>
      <w:tabs>
        <w:tab w:val="center" w:pos="4819"/>
        <w:tab w:val="right" w:pos="9638"/>
      </w:tabs>
      <w:rPr>
        <w:b/>
        <w:bCs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32ADC2" w14:textId="6D05570C" w:rsidR="00430186" w:rsidRDefault="00430186">
    <w:pPr>
      <w:tabs>
        <w:tab w:val="center" w:pos="4819"/>
        <w:tab w:val="right" w:pos="9638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oNotHyphenateCap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059B"/>
    <w:rsid w:val="00430186"/>
    <w:rsid w:val="00586266"/>
    <w:rsid w:val="00DA0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1CC0F"/>
  <w15:docId w15:val="{BEB82438-DFE0-4CFB-9D2F-5544E5D8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58626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20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3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3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
<Relationships xmlns="http://schemas.openxmlformats.org/package/2006/relationships">
  <Relationship Id="rId10" Type="http://schemas.openxmlformats.org/officeDocument/2006/relationships/header" Target="header2.xml"/>
  <Relationship Id="rId11" Type="http://schemas.openxmlformats.org/officeDocument/2006/relationships/footer" Target="footer1.xml"/>
  <Relationship Id="rId12" Type="http://schemas.openxmlformats.org/officeDocument/2006/relationships/footer" Target="footer2.xml"/>
  <Relationship Id="rId13" Type="http://schemas.openxmlformats.org/officeDocument/2006/relationships/header" Target="header3.xml"/>
  <Relationship Id="rId14" Type="http://schemas.openxmlformats.org/officeDocument/2006/relationships/footer" Target="footer3.xml"/>
  <Relationship Id="rId15" Type="http://schemas.openxmlformats.org/officeDocument/2006/relationships/fontTable" Target="fontTable.xml"/>
  <Relationship Id="rId16" Type="http://schemas.openxmlformats.org/officeDocument/2006/relationships/glossaryDocument" Target="glossary/document.xml"/>
  <Relationship Id="rId17" Type="http://schemas.openxmlformats.org/officeDocument/2006/relationships/theme" Target="theme/theme1.xml"/>
  <Relationship Id="rId2" Type="http://schemas.openxmlformats.org/officeDocument/2006/relationships/customXml" Target="../customXml/item2.xml"/>
  <Relationship Id="rId3" Type="http://schemas.openxmlformats.org/officeDocument/2006/relationships/styles" Target="style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otnotes" Target="footnotes.xml"/>
  <Relationship Id="rId7" Type="http://schemas.openxmlformats.org/officeDocument/2006/relationships/endnotes" Target="endnotes.xml"/>
  <Relationship Id="rId8" Type="http://schemas.openxmlformats.org/officeDocument/2006/relationships/image" Target="media/image1.png"/>
  <Relationship Id="rId9" Type="http://schemas.openxmlformats.org/officeDocument/2006/relationships/header" Target="header1.xml"/>
</Relationships>

</file>

<file path=word/glossary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526E073-8F44-4CCA-BF53-CA966AF4A561}"/>
      </w:docPartPr>
      <w:docPartBody>
        <w:p w:rsidR="00000000" w:rsidRDefault="00E91D4B">
          <w:r w:rsidRPr="00E94546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D4B"/>
    <w:rsid w:val="00E9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sid w:val="00E91D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05758AE4-229E-444D-81A5-6288F09EA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3132</Words>
  <Characters>1786</Characters>
  <Application>Microsoft Office Word</Application>
  <DocSecurity>0</DocSecurity>
  <Lines>14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4909</CharactersWithSpaces>
  <SharedDoc>false</SharedDoc>
  <HyperlinkBase/>
  <HyperlinksChanged>false</HyperlinksChanged>
  <AppVersion>16.0000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2025-09-10T12:20:00Z</dcterms:created>
  <dc:creator>Savas</dc:creator>
  <lastModifiedBy>JUOSPONIENĖ Karolina</lastModifiedBy>
  <lastPrinted>2025-08-27T06:58:00Z</lastPrinted>
  <dcterms:modified xsi:type="dcterms:W3CDTF">2025-09-10T15:37:00Z</dcterms:modified>
  <revision>3</revision>
</coreProperties>
</file>